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Normal"/>
        <w:widowControl w:val="false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rFonts w:cs="Times New Roman" w:ascii="Times New Roman" w:hAnsi="Times New Roman"/>
          <w:b/>
          <w:bCs/>
          <w:sz w:val="32"/>
          <w:szCs w:val="32"/>
        </w:rPr>
        <w:t>Типовые схемы контроля, регулирования, сигнализации, блокировки и защиты параметрами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rFonts w:cs="Times New Roman" w:ascii="Times New Roman" w:hAnsi="Times New Roman"/>
          <w:b/>
          <w:bCs/>
          <w:sz w:val="32"/>
          <w:szCs w:val="32"/>
        </w:rPr>
        <w:t>технологического контроля</w:t>
      </w:r>
    </w:p>
    <w:p>
      <w:pPr>
        <w:pStyle w:val="NoSpacing"/>
        <w:ind w:hanging="0"/>
        <w:jc w:val="center"/>
        <w:rPr/>
      </w:pPr>
      <w:r>
        <w:rPr/>
      </w:r>
    </w:p>
    <w:p>
      <w:pPr>
        <w:pStyle w:val="NoSpacing"/>
        <w:ind w:hanging="0"/>
        <w:jc w:val="center"/>
        <w:rPr/>
      </w:pPr>
      <w:r>
        <w:rPr/>
        <w:t>Теоретическое</w:t>
      </w:r>
      <w:bookmarkStart w:id="0" w:name="_GoBack"/>
      <w:bookmarkEnd w:id="0"/>
      <w:r>
        <w:rPr/>
        <w:t xml:space="preserve"> занятие</w:t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spacing w:lineRule="auto" w:line="240" w:before="0" w:after="0"/>
        <w:jc w:val="right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Специальность: </w:t>
      </w:r>
      <w:r>
        <w:rPr>
          <w:rFonts w:eastAsia="Times New Roman" w:cs="Times New Roman" w:ascii="Times New Roman" w:hAnsi="Times New Roman"/>
          <w:sz w:val="28"/>
          <w:szCs w:val="28"/>
          <w:u w:val="none"/>
        </w:rPr>
        <w:t>19.02.11 Технология продуктов питания из растительного сырья</w:t>
      </w:r>
    </w:p>
    <w:p>
      <w:pPr>
        <w:pStyle w:val="Normal"/>
        <w:spacing w:lineRule="auto" w:line="240" w:before="0" w:after="0"/>
        <w:jc w:val="right"/>
        <w:rPr>
          <w:sz w:val="28"/>
          <w:szCs w:val="28"/>
          <w:u w:val="none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u w:val="none"/>
          <w:lang w:val="ru-RU"/>
        </w:rPr>
        <w:t>ОП.01.03 Автоматизация технологических процессов</w:t>
      </w:r>
    </w:p>
    <w:p>
      <w:pPr>
        <w:pStyle w:val="Normal"/>
        <w:spacing w:lineRule="auto" w:line="240" w:before="0" w:after="0"/>
        <w:jc w:val="right"/>
        <w:rPr>
          <w:b w:val="false"/>
          <w:b w:val="false"/>
          <w:bCs w:val="false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</w:rPr>
        <w:t>Тема 2.3. Типовые схемы контроля, регулирования, сигнализации,</w:t>
      </w:r>
    </w:p>
    <w:p>
      <w:pPr>
        <w:pStyle w:val="Normal"/>
        <w:spacing w:lineRule="auto" w:line="240" w:before="0" w:after="0"/>
        <w:jc w:val="right"/>
        <w:rPr>
          <w:b w:val="false"/>
          <w:b w:val="false"/>
          <w:bCs w:val="false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</w:rPr>
        <w:t>блокировки и защиты параметрами</w:t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  <w:t>Преподаватель: Селезнева С.В.</w:t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spacing w:lineRule="auto" w:line="259" w:before="0" w:after="160"/>
        <w:jc w:val="center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  <w:t>Пенза - 2022</w:t>
      </w:r>
      <w:r>
        <w:br w:type="page"/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rFonts w:cs="Times New Roman" w:ascii="Times New Roman" w:hAnsi="Times New Roman"/>
          <w:b/>
          <w:bCs/>
          <w:sz w:val="32"/>
          <w:szCs w:val="32"/>
        </w:rPr>
        <w:t>Типовые схемы контроля, регулирования, сигнализации, блокировки и защиты параметрами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rFonts w:cs="Times New Roman" w:ascii="Times New Roman" w:hAnsi="Times New Roman"/>
          <w:b/>
          <w:bCs/>
          <w:sz w:val="32"/>
          <w:szCs w:val="32"/>
        </w:rPr>
        <w:t>технологического контроля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 w:val="false"/>
        <w:shd w:val="clear" w:color="auto" w:fill="FFFFFF"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cs="Times New Roman" w:ascii="Times New Roman" w:hAnsi="Times New Roman"/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В принципиальных электрических схемах графические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условные обозначения элементов могут быть изображены как совмещенным, так и разнесенным способом. Совмещенный способ изображения. Все части каждого прибора, СА и электрического аппарата располагают в непосредственной близости и заключают обычно в прямоугольный, круглый или квадратный контур, выполненный сплошной тонкой линией</w:t>
      </w:r>
      <w:r>
        <w:rPr>
          <w:rStyle w:val="Style14"/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footnoteReference w:id="2"/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.</w:t>
      </w:r>
    </w:p>
    <w:p>
      <w:pPr>
        <w:pStyle w:val="Normal"/>
        <w:widowControl/>
        <w:tabs>
          <w:tab w:val="clear" w:pos="708"/>
          <w:tab w:val="left" w:pos="730" w:leader="none"/>
        </w:tabs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Разнесенный способ изображения. Его применяют в основном в принципиальных электрических схемах, так как при этом способе совершенно отчетливо видны электрические цепи, что значительно облегчает чтение схем. При разнесенном способе условные графические обозначения составных частей приборов, аппаратов, СА располагают в разных местах, но таким образом, чтобы отдельные цепи были изображены наиболее наглядно. Принадлежность изображаемых контактов, обмоток и других частей к одному и тому же аппарату </w:t>
      </w:r>
      <w:r>
        <w:rPr>
          <w:rFonts w:cs="Times New Roman" w:ascii="Times New Roman" w:hAnsi="Times New Roman"/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устанавливается по позиционным обозначениям, поставленным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вблизи изображений всех частей одного и того же аппарата. Нередко на принципиальных схемах показывают устройства, имеющие собственные принципиальные схемы. В этом случае на принципиальной электрической схеме эти устройства изображают упрощенно, а детальное представление о принципе работы установки дает совокупность ее принципиальной схемы и принципиальных электрических схем устройств. В принципиальных электрических схемах условные графические обозначения составных частей электрических аппаратов, приборов и СА, входящих в одну изображают последовательно друг за другом по прямой, а отдельные цепи - одну под другой, при этом образуются параллельные строки (строчный способ выполнения схемы). Допускается располагать строки и вертикально</w:t>
      </w:r>
      <w:r>
        <w:rPr>
          <w:rStyle w:val="Style14"/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footnoteReference w:id="3"/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.</w:t>
      </w:r>
    </w:p>
    <w:p>
      <w:pPr>
        <w:pStyle w:val="Normal"/>
        <w:widowControl/>
        <w:tabs>
          <w:tab w:val="clear" w:pos="708"/>
          <w:tab w:val="left" w:pos="670" w:leader="none"/>
        </w:tabs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Линии связи между аппаратами показывают полностью, но в некоторых случаях, чтобы не затемнять схему, они могут быть оборваны. Обрывы линий при этом заканчивают стрелками. Главные (силовые) цепи схем выполняют в многолинейном изображении. В однолинейном изображении эти цепи показывают в том случае, когда их приводят для пояснения. Принципиальные электрические регулирования, сигнализации и питания всегда выполняют в многолинейном изображении</w:t>
      </w:r>
      <w:r>
        <w:rPr>
          <w:rStyle w:val="Style14"/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footnoteReference w:id="4"/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.</w:t>
      </w:r>
    </w:p>
    <w:p>
      <w:pPr>
        <w:pStyle w:val="Normal"/>
        <w:widowControl/>
        <w:bidi w:val="0"/>
        <w:spacing w:lineRule="auto" w:line="360" w:before="0" w:after="0"/>
        <w:ind w:left="0" w:right="0" w:firstLine="680"/>
        <w:jc w:val="both"/>
        <w:rPr>
          <w:rFonts w:cs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</w:rPr>
      </w:pP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</w:rPr>
      </w:r>
    </w:p>
    <w:p>
      <w:pPr>
        <w:pStyle w:val="1"/>
        <w:numPr>
          <w:ilvl w:val="0"/>
          <w:numId w:val="0"/>
        </w:numPr>
        <w:ind w:left="1069" w:hanging="0"/>
        <w:rPr/>
      </w:pPr>
      <w:bookmarkStart w:id="1" w:name="_Неотъемлемой_составляющей_развития"/>
      <w:bookmarkEnd w:id="1"/>
      <w:r>
        <w:rPr/>
        <w:t>Список использованной литературы</w:t>
      </w:r>
    </w:p>
    <w:p>
      <w:pPr>
        <w:pStyle w:val="Normal"/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1. Клюев А.С., Клюев С.А. Проектирование систем автоматизации/ Под ред. А. С. Клюева. – М.: ИСПО – Сервис, 2002.</w:t>
      </w:r>
    </w:p>
    <w:p>
      <w:pPr>
        <w:pStyle w:val="Normal"/>
        <w:widowControl/>
        <w:bidi w:val="0"/>
        <w:spacing w:lineRule="auto" w:line="360" w:before="0" w:after="0"/>
        <w:ind w:left="0" w:right="0" w:firstLine="680"/>
        <w:jc w:val="both"/>
        <w:rPr/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2. Правила выполнения рабочей документации автоматизации технологических процессов. ГОСТ 21.408 –93 – Офиц. изд. – М.: Изд-во стандартов, 2002.</w:t>
      </w:r>
    </w:p>
    <w:sectPr>
      <w:footerReference w:type="default" r:id="rId2"/>
      <w:footnotePr>
        <w:numFmt w:val="decimal"/>
      </w:footnotePr>
      <w:type w:val="nextPage"/>
      <w:pgSz w:w="11906" w:h="16838"/>
      <w:pgMar w:left="1135" w:right="850" w:gutter="0" w:header="0" w:top="820" w:footer="708" w:bottom="1134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944635159"/>
    </w:sdtPr>
    <w:sdtContent>
      <w:p>
        <w:pPr>
          <w:pStyle w:val="Style30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cs="Times New Roman" w:ascii="Times New Roman" w:hAnsi="Times New Roman"/>
            <w:sz w:val="24"/>
            <w:szCs w:val="24"/>
          </w:rPr>
          <w:fldChar w:fldCharType="begin"/>
        </w:r>
        <w:r>
          <w:rPr>
            <w:sz w:val="24"/>
            <w:szCs w:val="24"/>
            <w:rFonts w:cs="Times New Roman" w:ascii="Times New Roman" w:hAnsi="Times New Roman"/>
          </w:rPr>
          <w:instrText xml:space="preserve"> PAGE </w:instrText>
        </w:r>
        <w:r>
          <w:rPr>
            <w:sz w:val="24"/>
            <w:szCs w:val="24"/>
            <w:rFonts w:cs="Times New Roman" w:ascii="Times New Roman" w:hAnsi="Times New Roman"/>
          </w:rPr>
          <w:fldChar w:fldCharType="separate"/>
        </w:r>
        <w:r>
          <w:rPr>
            <w:sz w:val="24"/>
            <w:szCs w:val="24"/>
            <w:rFonts w:cs="Times New Roman" w:ascii="Times New Roman" w:hAnsi="Times New Roman"/>
          </w:rPr>
          <w:t>3</w:t>
        </w:r>
        <w:r>
          <w:rPr>
            <w:sz w:val="24"/>
            <w:szCs w:val="24"/>
            <w:rFonts w:cs="Times New Roman" w:ascii="Times New Roman" w:hAnsi="Times New Roman"/>
          </w:rPr>
          <w:fldChar w:fldCharType="end"/>
        </w:r>
      </w:p>
    </w:sdtContent>
  </w:sdt>
  <w:p>
    <w:pPr>
      <w:pStyle w:val="Style30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27"/>
        <w:rPr>
          <w:sz w:val="24"/>
          <w:szCs w:val="24"/>
        </w:rPr>
      </w:pPr>
      <w:r>
        <w:rPr>
          <w:rStyle w:val="Style19"/>
        </w:rPr>
        <w:footnoteRef/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Клюев А.С., Клюев С.А. Проектирование систем автоматизации/ Под ред. А. С. Клюева. – М.: ИСПО – Сервис, 2002.</w:t>
      </w:r>
    </w:p>
  </w:footnote>
  <w:footnote w:id="3">
    <w:p>
      <w:pPr>
        <w:pStyle w:val="Style27"/>
        <w:rPr/>
      </w:pPr>
      <w:r>
        <w:rPr>
          <w:rStyle w:val="Style19"/>
        </w:rPr>
        <w:footnoteRef/>
      </w:r>
      <w:r>
        <w:rPr/>
        <w:t xml:space="preserve">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Клюев А.С., Клюев С.А. Проектирование систем автоматизации/ Под ред. А. С. Клюева. – М.: ИСПО – Сервис, 2002.</w:t>
      </w:r>
    </w:p>
  </w:footnote>
  <w:footnote w:id="4">
    <w:p>
      <w:pPr>
        <w:pStyle w:val="Style27"/>
        <w:rPr/>
      </w:pPr>
      <w:r>
        <w:rPr>
          <w:rStyle w:val="Style19"/>
        </w:rPr>
        <w:footnoteRef/>
      </w:r>
      <w:r>
        <w:rPr/>
        <w:t xml:space="preserve">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Клюев А.С., Клюев С.А. Проектирование систем автоматизации/ Под ред. А. С. Клюева. – М.: ИСПО – Сервис, 2002.</w:t>
      </w:r>
    </w:p>
  </w:footnote>
</w:footnotes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012fe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rsid w:val="007012fe"/>
    <w:pPr>
      <w:jc w:val="center"/>
      <w:outlineLvl w:val="0"/>
    </w:pPr>
    <w:rPr>
      <w:rFonts w:ascii="Times New Roman" w:hAnsi="Times New Roman" w:eastAsia="Times New Roman" w:cs="Times New Roman"/>
      <w:b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uiPriority w:val="9"/>
    <w:qFormat/>
    <w:rsid w:val="007012fe"/>
    <w:rPr>
      <w:rFonts w:ascii="Times New Roman" w:hAnsi="Times New Roman" w:eastAsia="Times New Roman" w:cs="Times New Roman"/>
      <w:b/>
      <w:sz w:val="32"/>
      <w:szCs w:val="32"/>
    </w:rPr>
  </w:style>
  <w:style w:type="character" w:styleId="Style13" w:customStyle="1">
    <w:name w:val="Текст сноски Знак"/>
    <w:basedOn w:val="DefaultParagraphFont"/>
    <w:uiPriority w:val="99"/>
    <w:semiHidden/>
    <w:qFormat/>
    <w:rsid w:val="007012fe"/>
    <w:rPr>
      <w:sz w:val="20"/>
      <w:szCs w:val="20"/>
    </w:rPr>
  </w:style>
  <w:style w:type="character" w:styleId="Style14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7012fe"/>
    <w:rPr>
      <w:vertAlign w:val="superscript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7012fe"/>
    <w:rPr>
      <w:rFonts w:ascii="Segoe UI" w:hAnsi="Segoe UI" w:cs="Segoe UI"/>
      <w:sz w:val="18"/>
      <w:szCs w:val="18"/>
    </w:rPr>
  </w:style>
  <w:style w:type="character" w:styleId="Style16">
    <w:name w:val="Hyperlink"/>
    <w:basedOn w:val="DefaultParagraphFont"/>
    <w:uiPriority w:val="99"/>
    <w:unhideWhenUsed/>
    <w:rsid w:val="00e83d33"/>
    <w:rPr>
      <w:color w:val="0563C1" w:themeColor="hyperlink"/>
      <w:u w:val="single"/>
    </w:rPr>
  </w:style>
  <w:style w:type="character" w:styleId="Style17" w:customStyle="1">
    <w:name w:val="Верхний колонтитул Знак"/>
    <w:basedOn w:val="DefaultParagraphFont"/>
    <w:uiPriority w:val="99"/>
    <w:qFormat/>
    <w:rsid w:val="00515c78"/>
    <w:rPr/>
  </w:style>
  <w:style w:type="character" w:styleId="Style18" w:customStyle="1">
    <w:name w:val="Нижний колонтитул Знак"/>
    <w:basedOn w:val="DefaultParagraphFont"/>
    <w:uiPriority w:val="99"/>
    <w:qFormat/>
    <w:rsid w:val="00515c78"/>
    <w:rPr/>
  </w:style>
  <w:style w:type="character" w:styleId="Style19">
    <w:name w:val="Символ сноски"/>
    <w:qFormat/>
    <w:rPr/>
  </w:style>
  <w:style w:type="character" w:styleId="Strong">
    <w:name w:val="Strong"/>
    <w:qFormat/>
    <w:rPr>
      <w:b/>
      <w:bCs/>
    </w:rPr>
  </w:style>
  <w:style w:type="character" w:styleId="Style20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Style21">
    <w:name w:val="Символ концевой сноски"/>
    <w:qFormat/>
    <w:rPr/>
  </w:style>
  <w:style w:type="paragraph" w:styleId="Style22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3">
    <w:name w:val="Body Text"/>
    <w:basedOn w:val="Normal"/>
    <w:pPr>
      <w:spacing w:lineRule="auto" w:line="276" w:before="0" w:after="140"/>
    </w:pPr>
    <w:rPr/>
  </w:style>
  <w:style w:type="paragraph" w:styleId="Style24">
    <w:name w:val="List"/>
    <w:basedOn w:val="Style23"/>
    <w:pPr/>
    <w:rPr>
      <w:rFonts w:cs="Lucida Sans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NoSpacing">
    <w:name w:val="No Spacing"/>
    <w:basedOn w:val="Normal"/>
    <w:uiPriority w:val="1"/>
    <w:qFormat/>
    <w:rsid w:val="007012fe"/>
    <w:pPr>
      <w:spacing w:lineRule="auto" w:line="360"/>
      <w:ind w:firstLine="709"/>
      <w:jc w:val="both"/>
    </w:pPr>
    <w:rPr>
      <w:rFonts w:ascii="Times New Roman" w:hAnsi="Times New Roman" w:eastAsia="Times New Roman" w:cs="Times New Roman"/>
      <w:sz w:val="28"/>
      <w:szCs w:val="24"/>
    </w:rPr>
  </w:style>
  <w:style w:type="paragraph" w:styleId="Style27">
    <w:name w:val="Footnote Text"/>
    <w:basedOn w:val="Normal"/>
    <w:link w:val="Style13"/>
    <w:uiPriority w:val="99"/>
    <w:semiHidden/>
    <w:unhideWhenUsed/>
    <w:rsid w:val="007012fe"/>
    <w:pPr/>
    <w:rPr>
      <w:sz w:val="20"/>
      <w:szCs w:val="20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7012fe"/>
    <w:pPr/>
    <w:rPr>
      <w:rFonts w:ascii="Segoe UI" w:hAnsi="Segoe UI" w:cs="Segoe UI"/>
      <w:sz w:val="18"/>
      <w:szCs w:val="18"/>
    </w:rPr>
  </w:style>
  <w:style w:type="paragraph" w:styleId="Style28">
    <w:name w:val="Колонтитул"/>
    <w:basedOn w:val="Normal"/>
    <w:qFormat/>
    <w:pPr/>
    <w:rPr/>
  </w:style>
  <w:style w:type="paragraph" w:styleId="Style29">
    <w:name w:val="Header"/>
    <w:basedOn w:val="Normal"/>
    <w:link w:val="Style17"/>
    <w:uiPriority w:val="99"/>
    <w:unhideWhenUsed/>
    <w:rsid w:val="00515c7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0">
    <w:name w:val="Footer"/>
    <w:basedOn w:val="Normal"/>
    <w:link w:val="Style18"/>
    <w:uiPriority w:val="99"/>
    <w:unhideWhenUsed/>
    <w:rsid w:val="00515c7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qFormat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notes" Target="footnot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B1BDC-8A92-4232-884F-D230C5E66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Application>LibreOffice/7.4.0.3$Windows_X86_64 LibreOffice_project/f85e47c08ddd19c015c0114a68350214f7066f5a</Application>
  <AppVersion>15.0000</AppVersion>
  <Pages>3</Pages>
  <Words>402</Words>
  <Characters>2844</Characters>
  <CharactersWithSpaces>3238</CharactersWithSpaces>
  <Paragraphs>21</Paragraphs>
  <Company>HP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2022-09-22T15:02:00Z</dcterms:created>
  <dc:creator>Веселов Веселов</dc:creator>
  <dc:description/>
  <dc:language>ru-RU</dc:language>
  <cp:lastModifiedBy/>
  <dcterms:modified xsi:type="dcterms:W3CDTF">2022-11-13T14:55:50Z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